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28" w:type="dxa"/>
        <w:tblBorders>
          <w:top w:val="dashed" w:sz="2" w:space="0" w:color="BBBBBB"/>
          <w:left w:val="dashed" w:sz="2" w:space="0" w:color="BBBBBB"/>
          <w:bottom w:val="dashed" w:sz="2" w:space="0" w:color="BBBBBB"/>
          <w:right w:val="dashed" w:sz="2" w:space="0" w:color="BBBBBB"/>
          <w:insideH w:val="dashed" w:sz="2" w:space="0" w:color="BBBBBB"/>
          <w:insideV w:val="dashed" w:sz="2" w:space="0" w:color="BBBBBB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540"/>
        <w:gridCol w:w="23"/>
        <w:gridCol w:w="134"/>
        <w:gridCol w:w="128"/>
        <w:gridCol w:w="1511"/>
        <w:gridCol w:w="1137"/>
        <w:gridCol w:w="1165"/>
      </w:tblGrid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br/>
            </w: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Наименование услуги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br/>
              <w:t>Примечание</w:t>
            </w:r>
            <w:r>
              <w:rPr>
                <w:rStyle w:val="Style15"/>
                <w:rFonts w:eastAsia="Lucida Grande;Helvetica;Arial;sans-serif" w:cs="Lucida Grande;Helvetica;Arial;sans-serif" w:ascii="Lucida Grande;Helvetica;Arial;sans-serif" w:hAnsi="Lucida Grande;Helvetica;Arial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  <w:br/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br/>
              <w:t>Единица измерения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br/>
              <w:t>Цена, рубли</w:t>
            </w:r>
          </w:p>
        </w:tc>
      </w:tr>
      <w:tr>
        <w:trPr/>
        <w:tc>
          <w:tcPr>
            <w:tcW w:w="9638" w:type="dxa"/>
            <w:gridSpan w:val="7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/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Предпроектная часть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Style w:val="Style15"/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1.Выезд на участок, консультация специалиста (по предварительному согласованию)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 транспорте заказчика</w:t>
            </w:r>
          </w:p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 транспорте фирмы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 час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 час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  <w:lang w:val="ru-RU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  <w:lang w:val="ru-RU"/>
              </w:rPr>
              <w:t>Бесплат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  <w:lang w:val="ru-RU"/>
              </w:rPr>
              <w:t>н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  <w:lang w:val="ru-RU"/>
              </w:rPr>
              <w:t>о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500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 Осмотр участка, замеры, сбор фотоматериалов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После заключения договора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Входит в стоимость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проекта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 Проект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См. страницу «Проект»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 xml:space="preserve"> </w:t>
            </w:r>
          </w:p>
          <w:p>
            <w:pPr>
              <w:pStyle w:val="Style21"/>
              <w:pBdr/>
              <w:spacing w:before="0" w:after="0"/>
              <w:ind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Подготовительные работы</w:t>
            </w:r>
          </w:p>
          <w:p>
            <w:pPr>
              <w:pStyle w:val="Style21"/>
              <w:pBdr/>
              <w:spacing w:before="0" w:after="0"/>
              <w:ind w:right="120" w:hanging="0"/>
              <w:jc w:val="center"/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/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right="120" w:hanging="0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 xml:space="preserve">  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1.Уборка территории от строительного и другого мусора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10-50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 Обработка участка от сорняков химическим способом (включая стоимость препаратов)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 xml:space="preserve"> 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10-15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 Перекопка вручную с удалением корневищ многолетних сорняков, планировка грунта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 Культивация участка механическим способом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10-20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 Снятие дёрна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С вывозом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100-250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/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6. Завоз/вывоз грунта, песка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М3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300-500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/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7. Разравнивание грунта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8. Выемка грунта (ямы, траншеи)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От сложности рельефа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М3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500-850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9. Погрузочно-разгрузочные работы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М3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300-500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10. Удаление деревьев до 5м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шт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3000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11. Удаление деревьев до 3м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шт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1500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12. Удаление деревьев до 2м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шт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1000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13. Удаление кустарников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шт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500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14. Вывоз, распил</w:t>
            </w:r>
          </w:p>
        </w:tc>
        <w:tc>
          <w:tcPr>
            <w:tcW w:w="4075" w:type="dxa"/>
            <w:gridSpan w:val="5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По согласованию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                            </w:t>
            </w:r>
          </w:p>
        </w:tc>
      </w:tr>
      <w:tr>
        <w:trPr/>
        <w:tc>
          <w:tcPr>
            <w:tcW w:w="5563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15. Корчёвка пней</w:t>
            </w:r>
          </w:p>
        </w:tc>
        <w:tc>
          <w:tcPr>
            <w:tcW w:w="1773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шт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1000-1500</w:t>
            </w:r>
          </w:p>
        </w:tc>
      </w:tr>
      <w:tr>
        <w:trPr/>
        <w:tc>
          <w:tcPr>
            <w:tcW w:w="9638" w:type="dxa"/>
            <w:gridSpan w:val="7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/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Благоустройство территории (цены указаны без учёта стоимости материалов)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Style w:val="Style15"/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554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 Устройство гравийной отсыпки</w:t>
            </w:r>
          </w:p>
        </w:tc>
        <w:tc>
          <w:tcPr>
            <w:tcW w:w="1796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100 - 200</w:t>
            </w:r>
          </w:p>
        </w:tc>
      </w:tr>
      <w:tr>
        <w:trPr/>
        <w:tc>
          <w:tcPr>
            <w:tcW w:w="554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 Установка бордюрной ленты</w:t>
            </w:r>
          </w:p>
        </w:tc>
        <w:tc>
          <w:tcPr>
            <w:tcW w:w="1796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МП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30-50</w:t>
            </w:r>
          </w:p>
        </w:tc>
      </w:tr>
      <w:tr>
        <w:trPr/>
        <w:tc>
          <w:tcPr>
            <w:tcW w:w="554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 Устройство брусчатки без поребрика</w:t>
            </w:r>
          </w:p>
        </w:tc>
        <w:tc>
          <w:tcPr>
            <w:tcW w:w="1796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От 500</w:t>
            </w:r>
          </w:p>
        </w:tc>
      </w:tr>
      <w:tr>
        <w:trPr/>
        <w:tc>
          <w:tcPr>
            <w:tcW w:w="554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 Установка поребрика</w:t>
            </w:r>
          </w:p>
        </w:tc>
        <w:tc>
          <w:tcPr>
            <w:tcW w:w="1796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МП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250</w:t>
            </w:r>
          </w:p>
        </w:tc>
      </w:tr>
      <w:tr>
        <w:trPr/>
        <w:tc>
          <w:tcPr>
            <w:tcW w:w="554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 Устройство настила из доски</w:t>
            </w:r>
          </w:p>
        </w:tc>
        <w:tc>
          <w:tcPr>
            <w:tcW w:w="1796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350</w:t>
            </w:r>
          </w:p>
        </w:tc>
      </w:tr>
      <w:tr>
        <w:trPr/>
        <w:tc>
          <w:tcPr>
            <w:tcW w:w="554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 xml:space="preserve">6. Устройство подпорной стенки из бетона (траншея, песчаная подушка, опалубка, армирование, заливка бетоном) </w:t>
            </w:r>
          </w:p>
        </w:tc>
        <w:tc>
          <w:tcPr>
            <w:tcW w:w="1796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МП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От 1000</w:t>
            </w:r>
          </w:p>
        </w:tc>
      </w:tr>
      <w:tr>
        <w:trPr/>
        <w:tc>
          <w:tcPr>
            <w:tcW w:w="554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7. Облицовка подпорной стенки из бетона</w:t>
            </w:r>
          </w:p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-Выравнивание</w:t>
            </w:r>
          </w:p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-Армирование</w:t>
            </w:r>
          </w:p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-Грунтовка</w:t>
            </w:r>
          </w:p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 xml:space="preserve">-Монтаж плитки  </w:t>
            </w:r>
          </w:p>
        </w:tc>
        <w:tc>
          <w:tcPr>
            <w:tcW w:w="1796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200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100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45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500</w:t>
            </w:r>
          </w:p>
        </w:tc>
      </w:tr>
      <w:tr>
        <w:trPr/>
        <w:tc>
          <w:tcPr>
            <w:tcW w:w="554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 xml:space="preserve">8. Устройство подпорной стенки из натурального камня (сухая кладка) </w:t>
            </w:r>
          </w:p>
        </w:tc>
        <w:tc>
          <w:tcPr>
            <w:tcW w:w="1796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М3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От 7000 до 10</w:t>
            </w:r>
          </w:p>
        </w:tc>
      </w:tr>
      <w:tr>
        <w:trPr/>
        <w:tc>
          <w:tcPr>
            <w:tcW w:w="9638" w:type="dxa"/>
            <w:gridSpan w:val="7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right="120" w:hanging="0"/>
              <w:jc w:val="center"/>
              <w:rPr/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Устройство и восстановление газона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Style w:val="Style15"/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5697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/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 Устройство посевного газона (без стоимости грунта и семян)</w:t>
            </w:r>
          </w:p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-подготовка грунта, посев, полив, защита укрывным материалом, первая стрижка, подсев</w:t>
            </w:r>
          </w:p>
        </w:tc>
        <w:tc>
          <w:tcPr>
            <w:tcW w:w="1639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200-250</w:t>
            </w:r>
          </w:p>
        </w:tc>
      </w:tr>
      <w:tr>
        <w:trPr/>
        <w:tc>
          <w:tcPr>
            <w:tcW w:w="5697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 Устройство рулонного газона (без стоимости газона)</w:t>
            </w:r>
          </w:p>
        </w:tc>
        <w:tc>
          <w:tcPr>
            <w:tcW w:w="1639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100</w:t>
            </w:r>
          </w:p>
        </w:tc>
      </w:tr>
      <w:tr>
        <w:trPr/>
        <w:tc>
          <w:tcPr>
            <w:tcW w:w="5697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 Укладка противокротовой сетки</w:t>
            </w:r>
          </w:p>
        </w:tc>
        <w:tc>
          <w:tcPr>
            <w:tcW w:w="1639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10 - 20</w:t>
            </w:r>
          </w:p>
        </w:tc>
      </w:tr>
      <w:tr>
        <w:trPr/>
        <w:tc>
          <w:tcPr>
            <w:tcW w:w="5697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 Стрижка газона</w:t>
            </w:r>
          </w:p>
        </w:tc>
        <w:tc>
          <w:tcPr>
            <w:tcW w:w="1639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100 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200 - 500</w:t>
            </w:r>
          </w:p>
        </w:tc>
      </w:tr>
      <w:tr>
        <w:trPr/>
        <w:tc>
          <w:tcPr>
            <w:tcW w:w="5697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 Восстановление газона от повреждения грызунами (заделка ямок, удаление грунта с газона, подсев семян, трамбовка, полив)</w:t>
            </w:r>
          </w:p>
        </w:tc>
        <w:tc>
          <w:tcPr>
            <w:tcW w:w="1639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20</w:t>
            </w:r>
          </w:p>
        </w:tc>
      </w:tr>
      <w:tr>
        <w:trPr/>
        <w:tc>
          <w:tcPr>
            <w:tcW w:w="5697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6. Вычёсывание газона от сухой травы, листьев, мусора.</w:t>
            </w:r>
          </w:p>
        </w:tc>
        <w:tc>
          <w:tcPr>
            <w:tcW w:w="1639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20</w:t>
            </w:r>
          </w:p>
        </w:tc>
      </w:tr>
      <w:tr>
        <w:trPr/>
        <w:tc>
          <w:tcPr>
            <w:tcW w:w="5697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7. Подкормка газона без стоимости удобрений</w:t>
            </w:r>
          </w:p>
        </w:tc>
        <w:tc>
          <w:tcPr>
            <w:tcW w:w="1639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</w:t>
            </w:r>
          </w:p>
        </w:tc>
      </w:tr>
      <w:tr>
        <w:trPr/>
        <w:tc>
          <w:tcPr>
            <w:tcW w:w="5697" w:type="dxa"/>
            <w:gridSpan w:val="3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8. Подсев семян без стоимости семян</w:t>
            </w:r>
          </w:p>
        </w:tc>
        <w:tc>
          <w:tcPr>
            <w:tcW w:w="1639" w:type="dxa"/>
            <w:gridSpan w:val="2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М2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</w:t>
            </w:r>
          </w:p>
        </w:tc>
      </w:tr>
      <w:tr>
        <w:trPr/>
        <w:tc>
          <w:tcPr>
            <w:tcW w:w="9638" w:type="dxa"/>
            <w:gridSpan w:val="7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/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/>
                <w:bCs/>
                <w:i w:val="false"/>
                <w:caps w:val="false"/>
                <w:smallCaps w:val="false"/>
                <w:color w:val="000000"/>
                <w:sz w:val="18"/>
              </w:rPr>
              <w:t>Посадка растений и мероприятия по уходу</w:t>
            </w:r>
          </w:p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Style w:val="Style15"/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5825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 Посадка дерева без стоимости растения</w:t>
            </w:r>
          </w:p>
        </w:tc>
        <w:tc>
          <w:tcPr>
            <w:tcW w:w="151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шт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200-500</w:t>
            </w:r>
          </w:p>
        </w:tc>
      </w:tr>
      <w:tr>
        <w:trPr/>
        <w:tc>
          <w:tcPr>
            <w:tcW w:w="5825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 Посадка кустарника без стоимости растения</w:t>
            </w:r>
          </w:p>
        </w:tc>
        <w:tc>
          <w:tcPr>
            <w:tcW w:w="151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шт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100-300</w:t>
            </w:r>
          </w:p>
        </w:tc>
      </w:tr>
      <w:tr>
        <w:trPr/>
        <w:tc>
          <w:tcPr>
            <w:tcW w:w="5825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 Посадка живой изгороди без стоимости растений</w:t>
            </w:r>
          </w:p>
        </w:tc>
        <w:tc>
          <w:tcPr>
            <w:tcW w:w="151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МП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200</w:t>
            </w:r>
          </w:p>
        </w:tc>
      </w:tr>
      <w:tr>
        <w:trPr/>
        <w:tc>
          <w:tcPr>
            <w:tcW w:w="5825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 Пересадка дерева, кустарника</w:t>
            </w:r>
          </w:p>
        </w:tc>
        <w:tc>
          <w:tcPr>
            <w:tcW w:w="151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шт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200-500</w:t>
            </w:r>
          </w:p>
        </w:tc>
      </w:tr>
      <w:tr>
        <w:trPr/>
        <w:tc>
          <w:tcPr>
            <w:tcW w:w="5825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 Посадка травянистого растения без стоимости растения</w:t>
            </w:r>
          </w:p>
        </w:tc>
        <w:tc>
          <w:tcPr>
            <w:tcW w:w="151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шт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20-50</w:t>
            </w:r>
          </w:p>
        </w:tc>
      </w:tr>
      <w:tr>
        <w:trPr/>
        <w:tc>
          <w:tcPr>
            <w:tcW w:w="5825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6. Посадка травянистого растения в бордюр, цветник</w:t>
            </w:r>
          </w:p>
        </w:tc>
        <w:tc>
          <w:tcPr>
            <w:tcW w:w="151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МП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30</w:t>
            </w:r>
          </w:p>
        </w:tc>
      </w:tr>
      <w:tr>
        <w:trPr/>
        <w:tc>
          <w:tcPr>
            <w:tcW w:w="5825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7. Стрижка живой изгороди</w:t>
            </w:r>
          </w:p>
        </w:tc>
        <w:tc>
          <w:tcPr>
            <w:tcW w:w="151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МП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50-150</w:t>
            </w:r>
          </w:p>
        </w:tc>
      </w:tr>
      <w:tr>
        <w:trPr/>
        <w:tc>
          <w:tcPr>
            <w:tcW w:w="5825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8. Санитарная обрезка, формирование кроны</w:t>
            </w:r>
          </w:p>
        </w:tc>
        <w:tc>
          <w:tcPr>
            <w:tcW w:w="151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шт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500-1500</w:t>
            </w:r>
          </w:p>
        </w:tc>
      </w:tr>
      <w:tr>
        <w:trPr/>
        <w:tc>
          <w:tcPr>
            <w:tcW w:w="5825" w:type="dxa"/>
            <w:gridSpan w:val="4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 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9.Укрытие, снятие укрытия с растений</w:t>
            </w:r>
          </w:p>
        </w:tc>
        <w:tc>
          <w:tcPr>
            <w:tcW w:w="151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шт</w:t>
            </w:r>
          </w:p>
        </w:tc>
        <w:tc>
          <w:tcPr>
            <w:tcW w:w="116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  <w:insideH w:val="dashed" w:sz="2" w:space="0" w:color="BBBBBB"/>
              <w:insideV w:val="dashed" w:sz="2" w:space="0" w:color="BBBBBB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pacing w:before="0" w:after="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50-100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ucida Grand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Список"/>
    <w:basedOn w:val="Style17"/>
    <w:pPr/>
    <w:rPr>
      <w:rFonts w:cs="Tahoma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Application>LibreOffice/5.0.5.2$Windows_x86 LibreOffice_project/55b006a02d247b5f7215fc6ea0fde844b30035b3</Application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2017-05-29T13:43:42Z</dcterms:modified>
  <cp:revision>9</cp:revision>
</cp:coreProperties>
</file>